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88" w:rsidRPr="009454B7" w:rsidRDefault="009454B7" w:rsidP="000A18A1">
      <w:pPr>
        <w:pStyle w:val="NoSpacing"/>
        <w:rPr>
          <w:b/>
          <w:sz w:val="28"/>
          <w:szCs w:val="28"/>
        </w:rPr>
      </w:pPr>
      <w:r w:rsidRPr="009454B7">
        <w:rPr>
          <w:b/>
          <w:sz w:val="28"/>
          <w:szCs w:val="28"/>
        </w:rPr>
        <w:t>Analysis of Data and Maps</w:t>
      </w:r>
    </w:p>
    <w:p w:rsidR="008825DF" w:rsidRDefault="008825DF" w:rsidP="000A18A1">
      <w:pPr>
        <w:pStyle w:val="NoSpacing"/>
      </w:pPr>
    </w:p>
    <w:p w:rsidR="00183D59" w:rsidRDefault="002B7A25" w:rsidP="000A18A1">
      <w:pPr>
        <w:pStyle w:val="NoSpacing"/>
        <w:rPr>
          <w:b/>
        </w:rPr>
      </w:pPr>
      <w:r>
        <w:rPr>
          <w:b/>
        </w:rPr>
        <w:t>Thesis: Finding Literary London</w:t>
      </w:r>
    </w:p>
    <w:p w:rsidR="002B7A25" w:rsidRPr="000520ED" w:rsidRDefault="002B7A25" w:rsidP="000A18A1">
      <w:pPr>
        <w:pStyle w:val="NoSpacing"/>
        <w:rPr>
          <w:b/>
        </w:rPr>
      </w:pPr>
    </w:p>
    <w:p w:rsidR="004B4497" w:rsidRDefault="00073AC1" w:rsidP="002B7A25">
      <w:pPr>
        <w:pStyle w:val="NoSpacing"/>
        <w:spacing w:line="480" w:lineRule="auto"/>
        <w:ind w:firstLine="720"/>
      </w:pPr>
      <w:r>
        <w:t xml:space="preserve">In a class focused so much on London, we decided to  compile and </w:t>
      </w:r>
      <w:r w:rsidR="00710E7D">
        <w:t>tally</w:t>
      </w:r>
      <w:r w:rsidR="00183D59">
        <w:t xml:space="preserve"> </w:t>
      </w:r>
      <w:r>
        <w:t xml:space="preserve"> every</w:t>
      </w:r>
      <w:r w:rsidR="00183D59">
        <w:t xml:space="preserve"> </w:t>
      </w:r>
      <w:r>
        <w:t xml:space="preserve">London-area </w:t>
      </w:r>
      <w:r w:rsidR="00183D59">
        <w:t xml:space="preserve">location </w:t>
      </w:r>
      <w:r>
        <w:t xml:space="preserve"> mentioned in </w:t>
      </w:r>
      <w:r w:rsidR="002E0628">
        <w:rPr>
          <w:i/>
        </w:rPr>
        <w:t xml:space="preserve">A </w:t>
      </w:r>
      <w:r>
        <w:rPr>
          <w:i/>
        </w:rPr>
        <w:t>Journal of the Plague Year, Oliver Twist, The Waste Land, Mrs. Dalloway, and Saturday</w:t>
      </w:r>
      <w:r>
        <w:t xml:space="preserve">. </w:t>
      </w:r>
      <w:r w:rsidR="00941747">
        <w:t>Plotting this</w:t>
      </w:r>
      <w:r w:rsidR="004D7947">
        <w:t xml:space="preserve"> data to a current map of London, we determined that there are several places, streets, and areas throughout London that are universal throughout all 5 works we studied. </w:t>
      </w:r>
      <w:r w:rsidR="00941747">
        <w:t>T</w:t>
      </w:r>
      <w:r w:rsidR="006E714E">
        <w:t>he</w:t>
      </w:r>
      <w:r w:rsidR="004D7947">
        <w:t xml:space="preserve"> data </w:t>
      </w:r>
      <w:r w:rsidR="00941747">
        <w:t>plotted to a map</w:t>
      </w:r>
      <w:r w:rsidR="004D7947">
        <w:t xml:space="preserve"> of London</w:t>
      </w:r>
      <w:r w:rsidR="00941747">
        <w:t xml:space="preserve"> establishes</w:t>
      </w:r>
      <w:r w:rsidR="004D7947">
        <w:t xml:space="preserve"> </w:t>
      </w:r>
      <w:r w:rsidR="006E714E">
        <w:t xml:space="preserve">a </w:t>
      </w:r>
      <w:r w:rsidR="0021790D">
        <w:t xml:space="preserve">positive </w:t>
      </w:r>
      <w:r w:rsidR="006E714E">
        <w:t>correlation between the</w:t>
      </w:r>
      <w:r w:rsidR="00941747">
        <w:t>se</w:t>
      </w:r>
      <w:r w:rsidR="004D7947">
        <w:t xml:space="preserve"> </w:t>
      </w:r>
      <w:r w:rsidR="006E714E">
        <w:t>“</w:t>
      </w:r>
      <w:r w:rsidR="004D7947">
        <w:t>universal locations</w:t>
      </w:r>
      <w:r w:rsidR="006E714E">
        <w:t>”</w:t>
      </w:r>
      <w:r w:rsidR="004D7947">
        <w:t xml:space="preserve"> </w:t>
      </w:r>
      <w:r w:rsidR="006E714E">
        <w:t xml:space="preserve">found </w:t>
      </w:r>
      <w:r w:rsidR="00941747">
        <w:t>in the</w:t>
      </w:r>
      <w:r w:rsidR="004D7947">
        <w:t xml:space="preserve"> literature</w:t>
      </w:r>
      <w:r w:rsidR="006E714E">
        <w:t xml:space="preserve"> </w:t>
      </w:r>
      <w:r w:rsidR="00C20C1C">
        <w:t xml:space="preserve">and </w:t>
      </w:r>
      <w:r w:rsidR="00710E7D">
        <w:t xml:space="preserve">the </w:t>
      </w:r>
      <w:r w:rsidR="0058166F">
        <w:t>iconic images</w:t>
      </w:r>
      <w:r w:rsidR="004B4497">
        <w:t xml:space="preserve"> and ideas</w:t>
      </w:r>
      <w:r w:rsidR="0058166F">
        <w:t xml:space="preserve"> of </w:t>
      </w:r>
      <w:r w:rsidR="00941747">
        <w:t>the city</w:t>
      </w:r>
      <w:r w:rsidR="006E714E">
        <w:t>.</w:t>
      </w:r>
      <w:r w:rsidR="00C20C1C">
        <w:t xml:space="preserve"> These icons of the city,</w:t>
      </w:r>
      <w:r w:rsidR="00941747">
        <w:t xml:space="preserve"> of</w:t>
      </w:r>
      <w:r w:rsidR="00C20C1C">
        <w:t xml:space="preserve"> the real London, </w:t>
      </w:r>
      <w:r w:rsidR="004B4497">
        <w:t>inspire</w:t>
      </w:r>
      <w:r w:rsidR="00C20C1C">
        <w:t xml:space="preserve"> authors to create a </w:t>
      </w:r>
      <w:r w:rsidR="00710E7D">
        <w:t>“Literary London</w:t>
      </w:r>
      <w:r w:rsidR="00B00720">
        <w:t>.</w:t>
      </w:r>
      <w:r w:rsidR="00710E7D">
        <w:t>”</w:t>
      </w:r>
      <w:r w:rsidR="00B00720">
        <w:t xml:space="preserve"> By mentioning such places in their work,</w:t>
      </w:r>
      <w:r w:rsidR="004B4497">
        <w:t xml:space="preserve"> a physical </w:t>
      </w:r>
      <w:r w:rsidR="0061356E">
        <w:t>l</w:t>
      </w:r>
      <w:r w:rsidR="00C20C1C">
        <w:t xml:space="preserve">iterary London </w:t>
      </w:r>
      <w:r w:rsidR="00941747">
        <w:t xml:space="preserve">can be pinpointed by the most densely referenced </w:t>
      </w:r>
      <w:r w:rsidR="00B00720">
        <w:t>regions</w:t>
      </w:r>
      <w:r w:rsidR="00941747">
        <w:t xml:space="preserve"> of the city </w:t>
      </w:r>
      <w:r w:rsidR="00B00720">
        <w:t>per area.</w:t>
      </w:r>
    </w:p>
    <w:p w:rsidR="0051689B" w:rsidRDefault="0051689B" w:rsidP="00710E7D">
      <w:pPr>
        <w:pStyle w:val="NoSpacing"/>
        <w:ind w:left="1080"/>
      </w:pPr>
    </w:p>
    <w:p w:rsidR="004B4497" w:rsidRPr="004C3FC9" w:rsidRDefault="004C3FC9" w:rsidP="0074350C">
      <w:pPr>
        <w:pStyle w:val="NoSpacing"/>
        <w:spacing w:line="480" w:lineRule="auto"/>
        <w:rPr>
          <w:b/>
        </w:rPr>
      </w:pPr>
      <w:r>
        <w:rPr>
          <w:b/>
        </w:rPr>
        <w:t>Part I: The Correlation</w:t>
      </w:r>
    </w:p>
    <w:p w:rsidR="00FE2BEA" w:rsidRDefault="00FE2BEA" w:rsidP="0074350C">
      <w:pPr>
        <w:pStyle w:val="NoSpacing"/>
        <w:spacing w:line="480" w:lineRule="auto"/>
      </w:pPr>
      <w:r>
        <w:tab/>
        <w:t xml:space="preserve">The location with </w:t>
      </w:r>
      <w:r w:rsidR="003B351A">
        <w:t>highest density</w:t>
      </w:r>
      <w:r>
        <w:t xml:space="preserve"> of references</w:t>
      </w:r>
      <w:r w:rsidR="003B351A">
        <w:t xml:space="preserve"> per square kilometer</w:t>
      </w:r>
      <w:r>
        <w:t xml:space="preserve"> </w:t>
      </w:r>
      <w:r w:rsidR="003B351A">
        <w:t xml:space="preserve">is </w:t>
      </w:r>
      <w:r>
        <w:t>the London Bridge</w:t>
      </w:r>
      <w:r w:rsidR="00710E7D">
        <w:t>/ Whitechapel</w:t>
      </w:r>
      <w:r>
        <w:t xml:space="preserve"> area.  </w:t>
      </w:r>
      <w:r w:rsidR="003B351A">
        <w:t>The London Bridge/Whitechapel area included</w:t>
      </w:r>
      <w:r>
        <w:t xml:space="preserve"> 59 references per </w:t>
      </w:r>
      <w:r w:rsidR="00E63844">
        <w:t>km</w:t>
      </w:r>
      <w:r w:rsidR="00E63844">
        <w:rPr>
          <w:vertAlign w:val="superscript"/>
        </w:rPr>
        <w:t>2</w:t>
      </w:r>
      <w:r w:rsidR="00E63844">
        <w:t xml:space="preserve">, </w:t>
      </w:r>
      <w:r w:rsidR="003B351A">
        <w:t xml:space="preserve">a </w:t>
      </w:r>
      <w:r w:rsidR="00E63844">
        <w:t xml:space="preserve">significantly higher </w:t>
      </w:r>
      <w:r w:rsidR="003B351A">
        <w:t xml:space="preserve">ratio </w:t>
      </w:r>
      <w:r w:rsidR="00E63844">
        <w:t xml:space="preserve">than </w:t>
      </w:r>
      <w:r w:rsidR="003B351A">
        <w:t xml:space="preserve">any of </w:t>
      </w:r>
      <w:r w:rsidR="00E63844">
        <w:t xml:space="preserve">the other regions.  </w:t>
      </w:r>
      <w:r w:rsidR="0074350C">
        <w:t>To prove the</w:t>
      </w:r>
      <w:r w:rsidR="0021790D">
        <w:t xml:space="preserve"> positive</w:t>
      </w:r>
      <w:r w:rsidR="0074350C">
        <w:t xml:space="preserve"> correlation between the density of references per area, general knowledge icons and ideas associated with the London Bridge are listed to </w:t>
      </w:r>
      <w:r w:rsidR="00714375">
        <w:t>exemplify</w:t>
      </w:r>
      <w:r w:rsidR="0074350C">
        <w:t xml:space="preserve"> that a high density of data points correlates to </w:t>
      </w:r>
      <w:r w:rsidR="00714375">
        <w:t>the most idealized and iconic places within the city. For example, t</w:t>
      </w:r>
      <w:r w:rsidR="003B351A">
        <w:t>he London Bridge/Whitechapel</w:t>
      </w:r>
      <w:r w:rsidR="00E63844">
        <w:t xml:space="preserve"> portion of London</w:t>
      </w:r>
      <w:r w:rsidR="003B351A">
        <w:t>,</w:t>
      </w:r>
      <w:r w:rsidR="00E63844">
        <w:t xml:space="preserve"> </w:t>
      </w:r>
      <w:r w:rsidR="00826EB6">
        <w:t>specifically the London Bridge,</w:t>
      </w:r>
      <w:r w:rsidR="00950AE7">
        <w:t xml:space="preserve"> is the</w:t>
      </w:r>
      <w:r w:rsidR="00826EB6">
        <w:t xml:space="preserve"> one of the</w:t>
      </w:r>
      <w:r w:rsidR="00950AE7">
        <w:t xml:space="preserve"> most </w:t>
      </w:r>
      <w:r w:rsidR="00826EB6">
        <w:t>stereotypical</w:t>
      </w:r>
      <w:r w:rsidR="00950AE7">
        <w:t xml:space="preserve"> area</w:t>
      </w:r>
      <w:r w:rsidR="00826EB6">
        <w:t>s</w:t>
      </w:r>
      <w:r w:rsidR="00950AE7">
        <w:t xml:space="preserve"> of London.</w:t>
      </w:r>
      <w:r w:rsidR="00E63844">
        <w:t xml:space="preserve">  </w:t>
      </w:r>
      <w:r w:rsidR="00714375">
        <w:t>N</w:t>
      </w:r>
      <w:r w:rsidR="00950AE7">
        <w:t xml:space="preserve">early every </w:t>
      </w:r>
      <w:r w:rsidR="0061356E">
        <w:t>c</w:t>
      </w:r>
      <w:r w:rsidR="00E63844">
        <w:t>hild know</w:t>
      </w:r>
      <w:r w:rsidR="00950AE7">
        <w:t>s</w:t>
      </w:r>
      <w:r w:rsidR="00E63844">
        <w:t xml:space="preserve"> </w:t>
      </w:r>
      <w:r w:rsidR="00950AE7">
        <w:t>the age-</w:t>
      </w:r>
      <w:r w:rsidR="00710E7D">
        <w:t>old “</w:t>
      </w:r>
      <w:r w:rsidR="00E63844" w:rsidRPr="00714375">
        <w:rPr>
          <w:i/>
        </w:rPr>
        <w:t>London Bridge</w:t>
      </w:r>
      <w:r w:rsidR="00E63844">
        <w:t xml:space="preserve"> is falling down, falling down</w:t>
      </w:r>
      <w:r w:rsidR="00950AE7">
        <w:t>” nursery rhyme</w:t>
      </w:r>
      <w:r w:rsidR="0061356E">
        <w:t xml:space="preserve">, yet the nursery rhyme can still not be considered in the same scope as what </w:t>
      </w:r>
      <w:r w:rsidR="00714375">
        <w:t>the London Bridge</w:t>
      </w:r>
      <w:r w:rsidR="0061356E">
        <w:t xml:space="preserve"> symbolizes</w:t>
      </w:r>
      <w:r w:rsidR="00E63844">
        <w:t>.</w:t>
      </w:r>
      <w:r w:rsidR="00714375">
        <w:t xml:space="preserve"> The bridge itself, which has been in use for hundreds of years, symbolizes the historic nature of the entire city of London. Thus, often when people imagine London, the London Bridge stretching across the Thames River </w:t>
      </w:r>
      <w:r w:rsidR="0061356E">
        <w:t xml:space="preserve">most </w:t>
      </w:r>
      <w:r w:rsidR="00714375">
        <w:t>frequently comes to mind</w:t>
      </w:r>
      <w:r w:rsidR="0061356E">
        <w:t>, one of the most popular and iconic images of the city</w:t>
      </w:r>
      <w:r w:rsidR="00714375">
        <w:t>.</w:t>
      </w:r>
      <w:r w:rsidR="00E63844">
        <w:t xml:space="preserve"> </w:t>
      </w:r>
      <w:r w:rsidR="0074350C">
        <w:t>Turning to Whitechapel specificall</w:t>
      </w:r>
      <w:r w:rsidR="00E6736D">
        <w:t xml:space="preserve">y, the Whitechapel </w:t>
      </w:r>
      <w:r w:rsidR="00E6736D">
        <w:lastRenderedPageBreak/>
        <w:t>district</w:t>
      </w:r>
      <w:r w:rsidR="0074350C">
        <w:t xml:space="preserve"> has historically been a </w:t>
      </w:r>
      <w:r w:rsidR="00BA7694">
        <w:t>home</w:t>
      </w:r>
      <w:r w:rsidR="0074350C">
        <w:t xml:space="preserve"> to </w:t>
      </w:r>
      <w:r w:rsidR="00BA7694">
        <w:t>famous crime and criminals</w:t>
      </w:r>
      <w:r w:rsidR="0074350C">
        <w:t>. Jack the Ripper’s horrendous yet infamous murders occurred in this literary “hot spot”</w:t>
      </w:r>
      <w:r w:rsidR="00BA7694">
        <w:t xml:space="preserve"> in fact</w:t>
      </w:r>
      <w:r w:rsidR="0074350C">
        <w:t xml:space="preserve">.  </w:t>
      </w:r>
      <w:r w:rsidR="00BA7694">
        <w:t>Also</w:t>
      </w:r>
      <w:r w:rsidR="00950AE7">
        <w:t>,</w:t>
      </w:r>
      <w:r w:rsidR="00E63844">
        <w:t xml:space="preserve"> </w:t>
      </w:r>
      <w:r w:rsidR="00950AE7">
        <w:t>in Dickens</w:t>
      </w:r>
      <w:r w:rsidR="00920B1B">
        <w:t>’</w:t>
      </w:r>
      <w:r w:rsidR="00950AE7">
        <w:t xml:space="preserve"> </w:t>
      </w:r>
      <w:r w:rsidR="00E63844">
        <w:rPr>
          <w:i/>
        </w:rPr>
        <w:t>Oliver Twist</w:t>
      </w:r>
      <w:r w:rsidR="00E63844">
        <w:t xml:space="preserve">, several of Fagin’s criminal </w:t>
      </w:r>
      <w:r w:rsidR="00710E7D">
        <w:t>deeds occur</w:t>
      </w:r>
      <w:r w:rsidR="00E63844">
        <w:t xml:space="preserve"> in this area</w:t>
      </w:r>
      <w:r w:rsidR="00950AE7">
        <w:t>; furthermore</w:t>
      </w:r>
      <w:r w:rsidR="00826EB6">
        <w:t>,</w:t>
      </w:r>
      <w:r w:rsidR="00E63844">
        <w:t xml:space="preserve"> Fagin himself may be based on</w:t>
      </w:r>
      <w:r w:rsidR="00950AE7">
        <w:t xml:space="preserve"> the famous</w:t>
      </w:r>
      <w:r w:rsidR="0074350C">
        <w:t xml:space="preserve"> Isaac Solomon</w:t>
      </w:r>
      <w:r w:rsidR="00950AE7">
        <w:t>,</w:t>
      </w:r>
      <w:r w:rsidR="0074350C">
        <w:t xml:space="preserve"> </w:t>
      </w:r>
      <w:r w:rsidR="00114A2E">
        <w:t>originally</w:t>
      </w:r>
      <w:r w:rsidR="00E63844">
        <w:t xml:space="preserve"> from </w:t>
      </w:r>
      <w:r w:rsidR="0061356E">
        <w:t xml:space="preserve">the Whitechapel/London </w:t>
      </w:r>
      <w:r w:rsidR="00950AE7">
        <w:t>Bridge area</w:t>
      </w:r>
      <w:r w:rsidR="00AC149E">
        <w:t xml:space="preserve">. </w:t>
      </w:r>
      <w:r w:rsidR="0061356E">
        <w:t>T</w:t>
      </w:r>
      <w:r w:rsidR="00BA7694">
        <w:t>hese</w:t>
      </w:r>
      <w:r w:rsidR="0061356E">
        <w:t>, and many other,</w:t>
      </w:r>
      <w:r w:rsidR="00BA7694">
        <w:t xml:space="preserve"> </w:t>
      </w:r>
      <w:r w:rsidR="00114A2E">
        <w:t>examples occurred in the</w:t>
      </w:r>
      <w:r w:rsidR="00BA7694">
        <w:t xml:space="preserve"> London Bridge/Whitechapel area;</w:t>
      </w:r>
      <w:r w:rsidR="00114A2E">
        <w:t xml:space="preserve"> </w:t>
      </w:r>
      <w:r w:rsidR="00BA7694">
        <w:t>t</w:t>
      </w:r>
      <w:r w:rsidR="00114A2E">
        <w:t>hus, for this location, there is a strong</w:t>
      </w:r>
      <w:r w:rsidR="0021790D">
        <w:t xml:space="preserve"> positive</w:t>
      </w:r>
      <w:r w:rsidR="00114A2E">
        <w:t xml:space="preserve"> correlation between the </w:t>
      </w:r>
      <w:r w:rsidR="00E6736D">
        <w:t>reference frequency</w:t>
      </w:r>
      <w:r w:rsidR="00114A2E">
        <w:t xml:space="preserve"> </w:t>
      </w:r>
      <w:r w:rsidR="00E6736D">
        <w:t>and the iconic-nature of this region as shown by the plethora of</w:t>
      </w:r>
      <w:r w:rsidR="00114A2E">
        <w:t xml:space="preserve"> common knowledge and </w:t>
      </w:r>
      <w:r w:rsidR="00E6736D">
        <w:t>symbolic</w:t>
      </w:r>
      <w:r w:rsidR="0074350C">
        <w:t xml:space="preserve"> images </w:t>
      </w:r>
      <w:r w:rsidR="00114A2E">
        <w:t>(even nursery rhymes) associated the London Bridge and Whitechapel area.</w:t>
      </w:r>
    </w:p>
    <w:p w:rsidR="00756527" w:rsidRDefault="00BA7694" w:rsidP="0074350C">
      <w:pPr>
        <w:pStyle w:val="NoSpacing"/>
        <w:spacing w:line="480" w:lineRule="auto"/>
      </w:pPr>
      <w:r>
        <w:tab/>
        <w:t xml:space="preserve">To further </w:t>
      </w:r>
      <w:r w:rsidR="0021790D">
        <w:t>verify</w:t>
      </w:r>
      <w:r>
        <w:t xml:space="preserve"> </w:t>
      </w:r>
      <w:r w:rsidR="0021790D">
        <w:t>the</w:t>
      </w:r>
      <w:r>
        <w:t xml:space="preserve"> </w:t>
      </w:r>
      <w:r w:rsidR="0021790D">
        <w:t xml:space="preserve">positive </w:t>
      </w:r>
      <w:r>
        <w:t xml:space="preserve">correlation between the density of references </w:t>
      </w:r>
      <w:r w:rsidR="0021790D">
        <w:t>and the iconic-</w:t>
      </w:r>
      <w:r>
        <w:t xml:space="preserve">nature of London sites, instead of </w:t>
      </w:r>
      <w:r w:rsidR="0021790D">
        <w:t xml:space="preserve">only </w:t>
      </w:r>
      <w:r>
        <w:t>exemplifying that higher</w:t>
      </w:r>
      <w:r w:rsidR="0021790D">
        <w:t xml:space="preserve"> reference</w:t>
      </w:r>
      <w:r>
        <w:t xml:space="preserve"> </w:t>
      </w:r>
      <w:r w:rsidR="0021790D">
        <w:t>frequency</w:t>
      </w:r>
      <w:r>
        <w:t xml:space="preserve"> translates to more iconic</w:t>
      </w:r>
      <w:r w:rsidR="0021790D">
        <w:t xml:space="preserve"> areas</w:t>
      </w:r>
      <w:r>
        <w:t>, the op</w:t>
      </w:r>
      <w:r w:rsidR="0021790D">
        <w:t xml:space="preserve">posite approach </w:t>
      </w:r>
      <w:r w:rsidR="002022BD">
        <w:t>can also be taken. The less referenced areas, in fact, are associated with less iconic areas of the city which adheres</w:t>
      </w:r>
      <w:r w:rsidR="0021790D">
        <w:t xml:space="preserve"> to the positive correlation found</w:t>
      </w:r>
      <w:r>
        <w:t xml:space="preserve">. </w:t>
      </w:r>
      <w:r w:rsidR="00DE13A5">
        <w:t xml:space="preserve">For example, </w:t>
      </w:r>
      <w:r w:rsidR="00BB2DCC">
        <w:t>Hammersmith</w:t>
      </w:r>
      <w:r w:rsidR="00920B1B">
        <w:t>, a</w:t>
      </w:r>
      <w:r w:rsidR="00BB2DCC">
        <w:t xml:space="preserve">n area about 5 miles west of </w:t>
      </w:r>
      <w:r w:rsidR="00EC133D">
        <w:t>the historic city</w:t>
      </w:r>
      <w:r w:rsidR="00BB2DCC">
        <w:t xml:space="preserve"> London, and </w:t>
      </w:r>
      <w:r w:rsidR="00EC133D">
        <w:t>Kentish Town, an area north of central London, are</w:t>
      </w:r>
      <w:r w:rsidR="00BB2DCC">
        <w:t xml:space="preserve"> mentioned only once </w:t>
      </w:r>
      <w:r w:rsidR="00EC133D">
        <w:t xml:space="preserve">respectively </w:t>
      </w:r>
      <w:r w:rsidR="00BB2DCC">
        <w:t xml:space="preserve">in the literature analyzed. </w:t>
      </w:r>
      <w:r w:rsidR="00EC133D">
        <w:t xml:space="preserve">Hammersmith is known for its reputation as a transport hub while Kentish Town is famous for its public nudist baths of all things. Neither of these characteristics </w:t>
      </w:r>
      <w:r w:rsidR="002022BD">
        <w:t>can be considered</w:t>
      </w:r>
      <w:r w:rsidR="00EC133D">
        <w:t xml:space="preserve"> common knowledge especially </w:t>
      </w:r>
      <w:r w:rsidR="002022BD">
        <w:t>when compared to the universal</w:t>
      </w:r>
      <w:r w:rsidR="00EC133D">
        <w:t xml:space="preserve"> nursery rhyme </w:t>
      </w:r>
      <w:r w:rsidR="002022BD">
        <w:t>of the</w:t>
      </w:r>
      <w:r w:rsidR="00EC133D">
        <w:t xml:space="preserve"> London Bridge; thus, these two locations within London have less of an iconic impact of one’s perceived image of the city. These locations hav</w:t>
      </w:r>
      <w:r w:rsidR="002022BD">
        <w:t>e only one reference to each;</w:t>
      </w:r>
      <w:r w:rsidR="00EC133D">
        <w:t xml:space="preserve"> therefore</w:t>
      </w:r>
      <w:r w:rsidR="002022BD">
        <w:t>,</w:t>
      </w:r>
      <w:r w:rsidR="00EC133D">
        <w:t xml:space="preserve"> a</w:t>
      </w:r>
      <w:r w:rsidR="002022BD">
        <w:t xml:space="preserve"> positive</w:t>
      </w:r>
      <w:r w:rsidR="00EC133D">
        <w:t xml:space="preserve"> correlation</w:t>
      </w:r>
      <w:r w:rsidR="002022BD">
        <w:t xml:space="preserve"> is established</w:t>
      </w:r>
      <w:r w:rsidR="00EC133D">
        <w:t xml:space="preserve"> between a low </w:t>
      </w:r>
      <w:r w:rsidR="002022BD">
        <w:t>frequency</w:t>
      </w:r>
      <w:r w:rsidR="00EC133D">
        <w:t xml:space="preserve"> of references per </w:t>
      </w:r>
      <w:r w:rsidR="002022BD">
        <w:t xml:space="preserve">area </w:t>
      </w:r>
      <w:r w:rsidR="00EC133D">
        <w:t xml:space="preserve">and </w:t>
      </w:r>
      <w:r w:rsidR="002022BD">
        <w:t>a minimal</w:t>
      </w:r>
      <w:r w:rsidR="00EC133D">
        <w:t xml:space="preserve"> relative impact on the image of London.</w:t>
      </w:r>
    </w:p>
    <w:p w:rsidR="00985050" w:rsidRDefault="00FF2D71" w:rsidP="00756527">
      <w:pPr>
        <w:pStyle w:val="NoSpacing"/>
        <w:spacing w:line="480" w:lineRule="auto"/>
        <w:ind w:firstLine="720"/>
        <w:rPr>
          <w:noProof/>
        </w:rPr>
      </w:pPr>
      <w:r>
        <w:t>Thus, thinking graphically</w:t>
      </w:r>
      <w:r w:rsidR="00920B1B">
        <w:t xml:space="preserve"> to visualize this correlation</w:t>
      </w:r>
      <w:r>
        <w:t>, if the density of references is plott</w:t>
      </w:r>
      <w:r w:rsidR="0021790D">
        <w:t>ed on the x-axis and the iconic-</w:t>
      </w:r>
      <w:r>
        <w:t xml:space="preserve">nature </w:t>
      </w:r>
      <w:r w:rsidR="00756527">
        <w:t xml:space="preserve">(rated holistically on a scale of 1-100 with 100 being the most iconic) </w:t>
      </w:r>
      <w:r>
        <w:t>of that area is plotted on the y-axis, there is a strong correlation coefficient</w:t>
      </w:r>
      <w:r w:rsidR="00503613">
        <w:t xml:space="preserve"> </w:t>
      </w:r>
      <m:oMath>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close to 1)</m:t>
        </m:r>
      </m:oMath>
      <w:r>
        <w:t xml:space="preserve"> in terms of a </w:t>
      </w:r>
      <w:r>
        <w:lastRenderedPageBreak/>
        <w:t xml:space="preserve">trend-line that represents the data because not only are upper values accounted for, but the lower values too. This idea is represented graphically as such: </w:t>
      </w:r>
    </w:p>
    <w:p w:rsidR="00756527" w:rsidRDefault="00756527" w:rsidP="0074350C">
      <w:pPr>
        <w:pStyle w:val="NoSpacing"/>
        <w:spacing w:line="480" w:lineRule="auto"/>
      </w:pPr>
      <w:r>
        <w:rPr>
          <w:noProof/>
        </w:rPr>
        <w:drawing>
          <wp:inline distT="0" distB="0" distL="0" distR="0" wp14:anchorId="0002AD4B" wp14:editId="01BEB379">
            <wp:extent cx="4735902" cy="2708695"/>
            <wp:effectExtent l="0" t="0" r="2667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56527" w:rsidRDefault="00756527" w:rsidP="0074350C">
      <w:pPr>
        <w:pStyle w:val="NoSpacing"/>
        <w:spacing w:line="480" w:lineRule="auto"/>
      </w:pPr>
    </w:p>
    <w:p w:rsidR="00756527" w:rsidRPr="00BE2410" w:rsidRDefault="00BE2410" w:rsidP="0074350C">
      <w:pPr>
        <w:pStyle w:val="NoSpacing"/>
        <w:spacing w:line="480" w:lineRule="auto"/>
        <w:rPr>
          <w:b/>
        </w:rPr>
      </w:pPr>
      <w:r>
        <w:rPr>
          <w:b/>
        </w:rPr>
        <w:t>Part II- Pinpointing Literary London</w:t>
      </w:r>
    </w:p>
    <w:p w:rsidR="00756527" w:rsidRPr="00A77008" w:rsidRDefault="0051689B" w:rsidP="0074350C">
      <w:pPr>
        <w:pStyle w:val="NoSpacing"/>
        <w:spacing w:line="480" w:lineRule="auto"/>
      </w:pPr>
      <w:r>
        <w:tab/>
        <w:t xml:space="preserve">Having established a direct </w:t>
      </w:r>
      <w:r w:rsidR="001C3778">
        <w:t>relationship</w:t>
      </w:r>
      <w:r>
        <w:t xml:space="preserve"> between the iconic places of London to the data, the focus shifts to how to interpret this </w:t>
      </w:r>
      <w:r w:rsidR="001C3778">
        <w:t>positive correlation</w:t>
      </w:r>
      <w:r>
        <w:t xml:space="preserve"> found through our data. The initial research question of “where exactly </w:t>
      </w:r>
      <w:r>
        <w:rPr>
          <w:i/>
        </w:rPr>
        <w:t xml:space="preserve">is </w:t>
      </w:r>
      <w:r>
        <w:t xml:space="preserve">literary London” can be answered using the relationship found in our data. </w:t>
      </w:r>
      <w:r w:rsidR="002249F1">
        <w:t xml:space="preserve">In order to answer this question, however, we first must define what inspires a writer. </w:t>
      </w:r>
      <w:r w:rsidR="001C3778">
        <w:t>Often t</w:t>
      </w:r>
      <w:r w:rsidR="002249F1">
        <w:t>he</w:t>
      </w:r>
      <w:r w:rsidR="001C3778">
        <w:t xml:space="preserve"> greatest</w:t>
      </w:r>
      <w:r w:rsidR="002249F1">
        <w:t xml:space="preserve"> difficulty</w:t>
      </w:r>
      <w:r w:rsidR="001C3778">
        <w:t xml:space="preserve"> in writing</w:t>
      </w:r>
      <w:r w:rsidR="002249F1">
        <w:t xml:space="preserve"> is finding such inspiration</w:t>
      </w:r>
      <w:r w:rsidR="001C3778">
        <w:t xml:space="preserve"> and </w:t>
      </w:r>
      <w:r w:rsidR="002249F1">
        <w:t>as author Jack London said best, "You can't wait for inspiration. You have to go after it with a club."  Rooted in such deep history and engraved into our minds with such iconic images</w:t>
      </w:r>
      <w:r w:rsidR="00A77008">
        <w:t xml:space="preserve"> and places</w:t>
      </w:r>
      <w:r w:rsidR="002249F1">
        <w:t xml:space="preserve">, London is therefore </w:t>
      </w:r>
      <w:r w:rsidR="00A77008">
        <w:t xml:space="preserve">a prime location as the city in itself evokes </w:t>
      </w:r>
      <w:r w:rsidR="001C3778">
        <w:t xml:space="preserve">this creativity </w:t>
      </w:r>
      <w:r w:rsidR="0061356E">
        <w:t>in</w:t>
      </w:r>
      <w:r w:rsidR="001C3778">
        <w:t xml:space="preserve"> many writers</w:t>
      </w:r>
      <w:r w:rsidR="00A77008">
        <w:t>. These very iconic images and places in the city from which writer’s draw their inspiration</w:t>
      </w:r>
      <w:r w:rsidR="004F7799">
        <w:t>,</w:t>
      </w:r>
      <w:r w:rsidR="00A77008">
        <w:t xml:space="preserve"> like Big Ben in Virginia Wolfe’s </w:t>
      </w:r>
      <w:r w:rsidR="00A77008">
        <w:rPr>
          <w:i/>
        </w:rPr>
        <w:t xml:space="preserve">Mrs. Dalloway, </w:t>
      </w:r>
      <w:r w:rsidR="00A77008">
        <w:t xml:space="preserve">are frequently mentioned and often times even the setting for </w:t>
      </w:r>
      <w:r w:rsidR="004F7799">
        <w:t xml:space="preserve">the aspired </w:t>
      </w:r>
      <w:r w:rsidR="00A77008">
        <w:t xml:space="preserve">literature simply because that </w:t>
      </w:r>
      <w:r w:rsidR="004F7799">
        <w:t>specific</w:t>
      </w:r>
      <w:r w:rsidR="00A77008">
        <w:t xml:space="preserve"> </w:t>
      </w:r>
      <w:r w:rsidR="004F7799">
        <w:t>place within</w:t>
      </w:r>
      <w:r w:rsidR="00A77008">
        <w:t xml:space="preserve"> the city inspired the author to write. Therefore, the most frequently mentioned places throughout London literature </w:t>
      </w:r>
      <w:r w:rsidR="004F7799">
        <w:t>can be</w:t>
      </w:r>
      <w:r w:rsidR="00A77008">
        <w:t xml:space="preserve"> consider</w:t>
      </w:r>
      <w:r w:rsidR="004F7799">
        <w:t>ed “literary hot-spots” and by measuring</w:t>
      </w:r>
      <w:r w:rsidR="00A77008">
        <w:t xml:space="preserve"> these “hot-spots” a central “Literary </w:t>
      </w:r>
      <w:r w:rsidR="00A77008">
        <w:lastRenderedPageBreak/>
        <w:t xml:space="preserve">London” can be precisely pinpointed. </w:t>
      </w:r>
      <w:r w:rsidR="009454B7">
        <w:t>Using our data, we have identified the five locations with most density of references per square kilometer</w:t>
      </w:r>
      <w:r w:rsidR="004F7799">
        <w:t xml:space="preserve"> which we have</w:t>
      </w:r>
      <w:r w:rsidR="008D67A8">
        <w:t xml:space="preserve"> </w:t>
      </w:r>
      <w:r w:rsidR="004F7799">
        <w:t>dubbed “literary hot-spots,” or more simply, the physical l</w:t>
      </w:r>
      <w:r w:rsidR="008D67A8">
        <w:t>iterary London. These five areas in order of most to least dense locations are as follows: the Whitechapel/London Bridge Zone, the Buckingham Palace Zone, the City of London Zone, the Regent’s Park Zone, and the Medical District/Bloomsbury Zone.</w:t>
      </w:r>
    </w:p>
    <w:p w:rsidR="008825DF" w:rsidRDefault="000A18A1" w:rsidP="0074350C">
      <w:pPr>
        <w:pStyle w:val="NoSpacing"/>
        <w:spacing w:line="480" w:lineRule="auto"/>
      </w:pPr>
      <w:r>
        <w:tab/>
      </w:r>
      <w:r w:rsidR="003C446F">
        <w:t xml:space="preserve">Interestingly enough, </w:t>
      </w:r>
      <w:r>
        <w:t>Bloomsbury</w:t>
      </w:r>
      <w:r w:rsidR="004F7799">
        <w:t xml:space="preserve"> (of the Medical District/Bloomsbury Zone),</w:t>
      </w:r>
      <w:r>
        <w:t xml:space="preserve"> </w:t>
      </w:r>
      <w:r w:rsidR="003C446F">
        <w:t>while for years has been</w:t>
      </w:r>
      <w:r>
        <w:t xml:space="preserve"> a center of education and healthcare</w:t>
      </w:r>
      <w:r w:rsidR="004F7799">
        <w:t>, is also home to a multitude of</w:t>
      </w:r>
      <w:r w:rsidR="003C446F">
        <w:t xml:space="preserve"> famous writers</w:t>
      </w:r>
      <w:r>
        <w:t xml:space="preserve">.  </w:t>
      </w:r>
      <w:r w:rsidR="004F7799">
        <w:t xml:space="preserve">In fact, </w:t>
      </w:r>
      <w:r w:rsidR="003C446F">
        <w:t xml:space="preserve">Dickens, Keyes, and Yeats were all residents of this region. Even </w:t>
      </w:r>
      <w:r>
        <w:t xml:space="preserve">Virginia Woolf spent time </w:t>
      </w:r>
      <w:r w:rsidR="004F7799">
        <w:t>in Bloomsbury</w:t>
      </w:r>
      <w:r>
        <w:t xml:space="preserve"> </w:t>
      </w:r>
      <w:r w:rsidR="003C446F">
        <w:t>with</w:t>
      </w:r>
      <w:r>
        <w:t xml:space="preserve"> a group of wri</w:t>
      </w:r>
      <w:r w:rsidR="003C446F">
        <w:t xml:space="preserve">ters </w:t>
      </w:r>
      <w:r w:rsidR="004F7799">
        <w:t>whom</w:t>
      </w:r>
      <w:r>
        <w:t xml:space="preserve"> discuss</w:t>
      </w:r>
      <w:r w:rsidR="004F7799">
        <w:t>ed</w:t>
      </w:r>
      <w:r>
        <w:t xml:space="preserve"> literature. </w:t>
      </w:r>
      <w:r w:rsidR="003C446F">
        <w:t xml:space="preserve">The Medical District/Bloomsbury zone accordingly was found to be one of the 5 “homes” to literary London. This </w:t>
      </w:r>
      <w:r w:rsidR="004F7799">
        <w:t>indeed solidifies</w:t>
      </w:r>
      <w:r w:rsidR="003C446F">
        <w:t xml:space="preserve"> </w:t>
      </w:r>
      <w:r w:rsidR="005548BA">
        <w:t>the connec</w:t>
      </w:r>
      <w:r w:rsidR="004F7799">
        <w:t>tion between the most reference-</w:t>
      </w:r>
      <w:r w:rsidR="005548BA">
        <w:t>dense areas in London and “</w:t>
      </w:r>
      <w:r w:rsidR="002362AC">
        <w:t>L</w:t>
      </w:r>
      <w:bookmarkStart w:id="0" w:name="_GoBack"/>
      <w:bookmarkEnd w:id="0"/>
      <w:r w:rsidR="005548BA">
        <w:t xml:space="preserve">iterary London” as these authors undoubtedly drew from their surroundings and included them in their work. Since so many writers call Bloomsbury their home, it is no wonder that the Bloomsbury/Medical District is so prominent in literature. </w:t>
      </w:r>
    </w:p>
    <w:p w:rsidR="008825DF" w:rsidRDefault="008825DF" w:rsidP="005548BA">
      <w:pPr>
        <w:pStyle w:val="NoSpacing"/>
        <w:spacing w:line="480" w:lineRule="auto"/>
      </w:pPr>
    </w:p>
    <w:p w:rsidR="005548BA" w:rsidRDefault="005548BA" w:rsidP="007A4037">
      <w:pPr>
        <w:pStyle w:val="NoSpacing"/>
        <w:spacing w:line="480" w:lineRule="auto"/>
        <w:rPr>
          <w:b/>
        </w:rPr>
      </w:pPr>
      <w:r>
        <w:rPr>
          <w:b/>
        </w:rPr>
        <w:t>Part III- Conclusion</w:t>
      </w:r>
    </w:p>
    <w:p w:rsidR="00AC149E" w:rsidRPr="00503613" w:rsidRDefault="000B624E" w:rsidP="002B7A25">
      <w:pPr>
        <w:spacing w:line="480" w:lineRule="auto"/>
        <w:ind w:firstLine="720"/>
      </w:pPr>
      <w:r>
        <w:t xml:space="preserve">To conclude, </w:t>
      </w:r>
      <w:r w:rsidR="00221E26">
        <w:t xml:space="preserve">the data, using </w:t>
      </w:r>
      <w:r w:rsidR="00F86B47">
        <w:t>the five most frequently referenced areas throughout London,</w:t>
      </w:r>
      <w:r w:rsidR="00221E26">
        <w:t xml:space="preserve"> pinpoints a physical l</w:t>
      </w:r>
      <w:r w:rsidR="00F86B47">
        <w:t xml:space="preserve">iterary London. </w:t>
      </w:r>
      <w:r w:rsidR="00221E26">
        <w:t>The usefulness of our research to find a true “</w:t>
      </w:r>
      <w:r w:rsidR="0061356E">
        <w:t>L</w:t>
      </w:r>
      <w:r w:rsidR="00221E26">
        <w:t xml:space="preserve">iterary London” is indeed vast. Within this specific London-based class, the research and online display of the conclusions of this project </w:t>
      </w:r>
      <w:r w:rsidR="00961634">
        <w:t>is especially</w:t>
      </w:r>
      <w:r w:rsidR="00221E26">
        <w:t xml:space="preserve"> relevant. For </w:t>
      </w:r>
      <w:r w:rsidR="00961634">
        <w:t>example</w:t>
      </w:r>
      <w:r w:rsidR="00221E26">
        <w:t xml:space="preserve">, the resource provides a </w:t>
      </w:r>
      <w:r w:rsidR="00961634">
        <w:t xml:space="preserve">more </w:t>
      </w:r>
      <w:r w:rsidR="00221E26">
        <w:t xml:space="preserve">tangible </w:t>
      </w:r>
      <w:r w:rsidR="00961634">
        <w:t>visual</w:t>
      </w:r>
      <w:r w:rsidR="00221E26">
        <w:t xml:space="preserve"> of the setting </w:t>
      </w:r>
      <w:r w:rsidR="00961634">
        <w:t>in the</w:t>
      </w:r>
      <w:r w:rsidR="00221E26">
        <w:t xml:space="preserve"> literature by providing an interactive, </w:t>
      </w:r>
      <w:r w:rsidR="00961634">
        <w:t>graphic</w:t>
      </w:r>
      <w:r w:rsidR="00221E26">
        <w:t xml:space="preserve"> map of all the locations of the individual novels. This </w:t>
      </w:r>
      <w:r w:rsidR="00961634">
        <w:t>would allow for a reader to follow</w:t>
      </w:r>
      <w:r w:rsidR="00BD20D5">
        <w:t>,</w:t>
      </w:r>
      <w:r w:rsidR="00961634">
        <w:t xml:space="preserve"> geographically</w:t>
      </w:r>
      <w:r w:rsidR="00BD20D5">
        <w:t>,</w:t>
      </w:r>
      <w:r w:rsidR="00961634">
        <w:t xml:space="preserve"> events and plots of novels that would otherwise be hard to visualize like in </w:t>
      </w:r>
      <w:r w:rsidR="00961634">
        <w:rPr>
          <w:i/>
        </w:rPr>
        <w:t xml:space="preserve">Mrs. Dalloway </w:t>
      </w:r>
      <w:r w:rsidR="00961634">
        <w:t>by Virginia Wolfe.</w:t>
      </w:r>
      <w:r w:rsidR="00961634">
        <w:rPr>
          <w:i/>
        </w:rPr>
        <w:t xml:space="preserve"> </w:t>
      </w:r>
      <w:r w:rsidR="00221E26">
        <w:t xml:space="preserve">Not only is this resource pertinent to London-literature focused class, </w:t>
      </w:r>
      <w:r w:rsidR="0081305E">
        <w:t xml:space="preserve">but it also carries significance in a broader literary perspective. </w:t>
      </w:r>
      <w:r w:rsidR="00BD20D5">
        <w:t xml:space="preserve">If a central, most literary area of London can be found using London-based books, an extensive search of </w:t>
      </w:r>
      <w:r w:rsidR="00BD20D5">
        <w:lastRenderedPageBreak/>
        <w:t>other novels could be used following these same guidelines to statistically determine the most literary cities in the world.</w:t>
      </w:r>
    </w:p>
    <w:sectPr w:rsidR="00AC149E" w:rsidRPr="0050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3D1"/>
    <w:multiLevelType w:val="hybridMultilevel"/>
    <w:tmpl w:val="99BE8C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59"/>
    <w:rsid w:val="000520ED"/>
    <w:rsid w:val="00073AC1"/>
    <w:rsid w:val="000A18A1"/>
    <w:rsid w:val="000B624E"/>
    <w:rsid w:val="00114A2E"/>
    <w:rsid w:val="001172B9"/>
    <w:rsid w:val="00183D59"/>
    <w:rsid w:val="001C3778"/>
    <w:rsid w:val="002022BD"/>
    <w:rsid w:val="002044C5"/>
    <w:rsid w:val="0021790D"/>
    <w:rsid w:val="00221E26"/>
    <w:rsid w:val="002249F1"/>
    <w:rsid w:val="002362AC"/>
    <w:rsid w:val="002B7A25"/>
    <w:rsid w:val="002E0628"/>
    <w:rsid w:val="00302AA8"/>
    <w:rsid w:val="003510A0"/>
    <w:rsid w:val="003B351A"/>
    <w:rsid w:val="003C446F"/>
    <w:rsid w:val="00452E89"/>
    <w:rsid w:val="004B4497"/>
    <w:rsid w:val="004C3FC9"/>
    <w:rsid w:val="004D7947"/>
    <w:rsid w:val="004F7799"/>
    <w:rsid w:val="00503613"/>
    <w:rsid w:val="0051689B"/>
    <w:rsid w:val="00516FC4"/>
    <w:rsid w:val="00550F71"/>
    <w:rsid w:val="005548BA"/>
    <w:rsid w:val="00574D2F"/>
    <w:rsid w:val="0058166F"/>
    <w:rsid w:val="00583E37"/>
    <w:rsid w:val="00592671"/>
    <w:rsid w:val="0061356E"/>
    <w:rsid w:val="006E714E"/>
    <w:rsid w:val="00710E7D"/>
    <w:rsid w:val="00714375"/>
    <w:rsid w:val="0074350C"/>
    <w:rsid w:val="00756527"/>
    <w:rsid w:val="007A4037"/>
    <w:rsid w:val="007B7EB0"/>
    <w:rsid w:val="007E198C"/>
    <w:rsid w:val="0081305E"/>
    <w:rsid w:val="00826EB6"/>
    <w:rsid w:val="008630AA"/>
    <w:rsid w:val="008825DF"/>
    <w:rsid w:val="008D67A8"/>
    <w:rsid w:val="00920B1B"/>
    <w:rsid w:val="00941747"/>
    <w:rsid w:val="009454B7"/>
    <w:rsid w:val="00950AE7"/>
    <w:rsid w:val="00961634"/>
    <w:rsid w:val="00985050"/>
    <w:rsid w:val="00A77008"/>
    <w:rsid w:val="00AC149E"/>
    <w:rsid w:val="00B00720"/>
    <w:rsid w:val="00B362BA"/>
    <w:rsid w:val="00B70962"/>
    <w:rsid w:val="00BA7694"/>
    <w:rsid w:val="00BB2DCC"/>
    <w:rsid w:val="00BD20D5"/>
    <w:rsid w:val="00BE2410"/>
    <w:rsid w:val="00C10EE4"/>
    <w:rsid w:val="00C20C1C"/>
    <w:rsid w:val="00C27C33"/>
    <w:rsid w:val="00DD742A"/>
    <w:rsid w:val="00DE13A5"/>
    <w:rsid w:val="00E03BA7"/>
    <w:rsid w:val="00E36A39"/>
    <w:rsid w:val="00E63844"/>
    <w:rsid w:val="00E6736D"/>
    <w:rsid w:val="00EC133D"/>
    <w:rsid w:val="00EE0DBC"/>
    <w:rsid w:val="00EE74BE"/>
    <w:rsid w:val="00F739EB"/>
    <w:rsid w:val="00F86B47"/>
    <w:rsid w:val="00FB4F31"/>
    <w:rsid w:val="00FE2BEA"/>
    <w:rsid w:val="00FF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BA"/>
  </w:style>
  <w:style w:type="paragraph" w:styleId="Heading2">
    <w:name w:val="heading 2"/>
    <w:basedOn w:val="Normal"/>
    <w:link w:val="Heading2Char"/>
    <w:uiPriority w:val="9"/>
    <w:qFormat/>
    <w:rsid w:val="00AC14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A39"/>
    <w:pPr>
      <w:spacing w:after="0" w:line="240" w:lineRule="auto"/>
    </w:pPr>
  </w:style>
  <w:style w:type="paragraph" w:styleId="BalloonText">
    <w:name w:val="Balloon Text"/>
    <w:basedOn w:val="Normal"/>
    <w:link w:val="BalloonTextChar"/>
    <w:uiPriority w:val="99"/>
    <w:semiHidden/>
    <w:unhideWhenUsed/>
    <w:rsid w:val="004B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97"/>
    <w:rPr>
      <w:rFonts w:ascii="Tahoma" w:hAnsi="Tahoma" w:cs="Tahoma"/>
      <w:sz w:val="16"/>
      <w:szCs w:val="16"/>
    </w:rPr>
  </w:style>
  <w:style w:type="character" w:styleId="PlaceholderText">
    <w:name w:val="Placeholder Text"/>
    <w:basedOn w:val="DefaultParagraphFont"/>
    <w:uiPriority w:val="99"/>
    <w:semiHidden/>
    <w:rsid w:val="00DE13A5"/>
    <w:rPr>
      <w:color w:val="808080"/>
    </w:rPr>
  </w:style>
  <w:style w:type="character" w:customStyle="1" w:styleId="Heading2Char">
    <w:name w:val="Heading 2 Char"/>
    <w:basedOn w:val="DefaultParagraphFont"/>
    <w:link w:val="Heading2"/>
    <w:uiPriority w:val="9"/>
    <w:rsid w:val="00AC149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BA"/>
  </w:style>
  <w:style w:type="paragraph" w:styleId="Heading2">
    <w:name w:val="heading 2"/>
    <w:basedOn w:val="Normal"/>
    <w:link w:val="Heading2Char"/>
    <w:uiPriority w:val="9"/>
    <w:qFormat/>
    <w:rsid w:val="00AC14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A39"/>
    <w:pPr>
      <w:spacing w:after="0" w:line="240" w:lineRule="auto"/>
    </w:pPr>
  </w:style>
  <w:style w:type="paragraph" w:styleId="BalloonText">
    <w:name w:val="Balloon Text"/>
    <w:basedOn w:val="Normal"/>
    <w:link w:val="BalloonTextChar"/>
    <w:uiPriority w:val="99"/>
    <w:semiHidden/>
    <w:unhideWhenUsed/>
    <w:rsid w:val="004B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97"/>
    <w:rPr>
      <w:rFonts w:ascii="Tahoma" w:hAnsi="Tahoma" w:cs="Tahoma"/>
      <w:sz w:val="16"/>
      <w:szCs w:val="16"/>
    </w:rPr>
  </w:style>
  <w:style w:type="character" w:styleId="PlaceholderText">
    <w:name w:val="Placeholder Text"/>
    <w:basedOn w:val="DefaultParagraphFont"/>
    <w:uiPriority w:val="99"/>
    <w:semiHidden/>
    <w:rsid w:val="00DE13A5"/>
    <w:rPr>
      <w:color w:val="808080"/>
    </w:rPr>
  </w:style>
  <w:style w:type="character" w:customStyle="1" w:styleId="Heading2Char">
    <w:name w:val="Heading 2 Char"/>
    <w:basedOn w:val="DefaultParagraphFont"/>
    <w:link w:val="Heading2"/>
    <w:uiPriority w:val="9"/>
    <w:rsid w:val="00AC149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Iconic-Nature vs. Reference Density </a:t>
            </a:r>
          </a:p>
        </c:rich>
      </c:tx>
      <c:layout>
        <c:manualLayout>
          <c:xMode val="edge"/>
          <c:yMode val="edge"/>
          <c:x val="0.16841455628857205"/>
          <c:y val="3.5005037573237328E-2"/>
        </c:manualLayout>
      </c:layout>
      <c:overlay val="1"/>
    </c:title>
    <c:autoTitleDeleted val="0"/>
    <c:plotArea>
      <c:layout/>
      <c:scatterChart>
        <c:scatterStyle val="lineMarker"/>
        <c:varyColors val="0"/>
        <c:ser>
          <c:idx val="0"/>
          <c:order val="0"/>
          <c:spPr>
            <a:ln w="28575">
              <a:noFill/>
            </a:ln>
          </c:spPr>
          <c:trendline>
            <c:name>Trendline of Data</c:name>
            <c:trendlineType val="linear"/>
            <c:dispRSqr val="1"/>
            <c:dispEq val="0"/>
            <c:trendlineLbl>
              <c:layout>
                <c:manualLayout>
                  <c:x val="-1.3970472440944882E-2"/>
                  <c:y val="0.29289843977836105"/>
                </c:manualLayout>
              </c:layout>
              <c:numFmt formatCode="General" sourceLinked="0"/>
            </c:trendlineLbl>
          </c:trendline>
          <c:xVal>
            <c:numRef>
              <c:f>Sheet1!$A$1:$A$3</c:f>
              <c:numCache>
                <c:formatCode>General</c:formatCode>
                <c:ptCount val="3"/>
                <c:pt idx="0">
                  <c:v>1</c:v>
                </c:pt>
                <c:pt idx="1">
                  <c:v>50</c:v>
                </c:pt>
                <c:pt idx="2">
                  <c:v>100</c:v>
                </c:pt>
              </c:numCache>
            </c:numRef>
          </c:xVal>
          <c:yVal>
            <c:numRef>
              <c:f>Sheet1!$B$1:$B$3</c:f>
              <c:numCache>
                <c:formatCode>General</c:formatCode>
                <c:ptCount val="3"/>
                <c:pt idx="0">
                  <c:v>1</c:v>
                </c:pt>
                <c:pt idx="1">
                  <c:v>48</c:v>
                </c:pt>
                <c:pt idx="2">
                  <c:v>102</c:v>
                </c:pt>
              </c:numCache>
            </c:numRef>
          </c:yVal>
          <c:smooth val="0"/>
        </c:ser>
        <c:dLbls>
          <c:showLegendKey val="0"/>
          <c:showVal val="0"/>
          <c:showCatName val="0"/>
          <c:showSerName val="0"/>
          <c:showPercent val="0"/>
          <c:showBubbleSize val="0"/>
        </c:dLbls>
        <c:axId val="93127040"/>
        <c:axId val="93128960"/>
      </c:scatterChart>
      <c:valAx>
        <c:axId val="93127040"/>
        <c:scaling>
          <c:orientation val="minMax"/>
        </c:scaling>
        <c:delete val="0"/>
        <c:axPos val="b"/>
        <c:title>
          <c:tx>
            <c:rich>
              <a:bodyPr/>
              <a:lstStyle/>
              <a:p>
                <a:pPr>
                  <a:defRPr/>
                </a:pPr>
                <a:r>
                  <a:rPr lang="en-US"/>
                  <a:t>Reference Density (referces per square km)</a:t>
                </a:r>
              </a:p>
            </c:rich>
          </c:tx>
          <c:overlay val="0"/>
        </c:title>
        <c:numFmt formatCode="General" sourceLinked="1"/>
        <c:majorTickMark val="out"/>
        <c:minorTickMark val="none"/>
        <c:tickLblPos val="nextTo"/>
        <c:crossAx val="93128960"/>
        <c:crosses val="autoZero"/>
        <c:crossBetween val="midCat"/>
      </c:valAx>
      <c:valAx>
        <c:axId val="93128960"/>
        <c:scaling>
          <c:orientation val="minMax"/>
          <c:min val="-20"/>
        </c:scaling>
        <c:delete val="0"/>
        <c:axPos val="l"/>
        <c:majorGridlines/>
        <c:title>
          <c:tx>
            <c:rich>
              <a:bodyPr rot="-5400000" vert="horz"/>
              <a:lstStyle/>
              <a:p>
                <a:pPr>
                  <a:defRPr/>
                </a:pPr>
                <a:r>
                  <a:rPr lang="en-US"/>
                  <a:t>Iconic-Nature (Holistic</a:t>
                </a:r>
                <a:r>
                  <a:rPr lang="en-US" baseline="0"/>
                  <a:t> Score out of 100)</a:t>
                </a:r>
                <a:endParaRPr lang="en-US"/>
              </a:p>
            </c:rich>
          </c:tx>
          <c:overlay val="0"/>
        </c:title>
        <c:numFmt formatCode="General" sourceLinked="1"/>
        <c:majorTickMark val="out"/>
        <c:minorTickMark val="none"/>
        <c:tickLblPos val="nextTo"/>
        <c:crossAx val="9312704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dc:creator>
  <cp:lastModifiedBy>Mattthew Bowers</cp:lastModifiedBy>
  <cp:revision>5</cp:revision>
  <dcterms:created xsi:type="dcterms:W3CDTF">2011-11-22T15:41:00Z</dcterms:created>
  <dcterms:modified xsi:type="dcterms:W3CDTF">2011-12-01T04:35:00Z</dcterms:modified>
</cp:coreProperties>
</file>